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201B" w14:textId="77777777" w:rsidR="001320C8" w:rsidRPr="001320C8" w:rsidRDefault="001320C8" w:rsidP="001320C8">
      <w:pPr>
        <w:spacing w:after="0" w:line="240" w:lineRule="auto"/>
        <w:ind w:firstLine="709"/>
        <w:rPr>
          <w:rFonts w:ascii="Times New Roman" w:eastAsia="Calibri" w:hAnsi="Times New Roman" w:cs="Times New Roman"/>
          <w:sz w:val="24"/>
          <w:szCs w:val="24"/>
        </w:rPr>
      </w:pPr>
      <w:r w:rsidRPr="001320C8">
        <w:rPr>
          <w:rFonts w:ascii="Times New Roman" w:eastAsia="Calibri" w:hAnsi="Times New Roman" w:cs="Times New Roman"/>
          <w:sz w:val="24"/>
          <w:szCs w:val="24"/>
        </w:rPr>
        <w:t>Исх. №_______ «____» _______20__г.</w:t>
      </w:r>
    </w:p>
    <w:p w14:paraId="5C20A86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1320C8" w:rsidRPr="001320C8" w14:paraId="07F07050" w14:textId="77777777" w:rsidTr="00C455B7">
        <w:trPr>
          <w:jc w:val="center"/>
        </w:trPr>
        <w:tc>
          <w:tcPr>
            <w:tcW w:w="4253" w:type="dxa"/>
          </w:tcPr>
          <w:p w14:paraId="6BE9C6F8" w14:textId="77777777" w:rsidR="001320C8" w:rsidRPr="001320C8" w:rsidRDefault="001320C8" w:rsidP="001320C8">
            <w:pPr>
              <w:rPr>
                <w:rFonts w:ascii="Times New Roman" w:eastAsia="Calibri" w:hAnsi="Times New Roman" w:cs="Times New Roman"/>
                <w:b/>
                <w:sz w:val="24"/>
              </w:rPr>
            </w:pPr>
          </w:p>
        </w:tc>
        <w:tc>
          <w:tcPr>
            <w:tcW w:w="5092" w:type="dxa"/>
          </w:tcPr>
          <w:p w14:paraId="0282F77B" w14:textId="77777777" w:rsidR="001320C8" w:rsidRPr="001320C8" w:rsidRDefault="001320C8" w:rsidP="001320C8">
            <w:pPr>
              <w:rPr>
                <w:rFonts w:ascii="Times New Roman" w:eastAsia="Calibri" w:hAnsi="Times New Roman" w:cs="Times New Roman"/>
                <w:b/>
                <w:sz w:val="24"/>
              </w:rPr>
            </w:pPr>
            <w:r w:rsidRPr="001320C8">
              <w:rPr>
                <w:rFonts w:ascii="Times New Roman" w:eastAsia="Calibri" w:hAnsi="Times New Roman" w:cs="Times New Roman"/>
                <w:b/>
                <w:sz w:val="24"/>
              </w:rPr>
              <w:t>Руководителю Центра поддержки экспорта Тульского регионального фонда «Центр поддержки предпринимательства»</w:t>
            </w:r>
          </w:p>
          <w:p w14:paraId="755CE5FF" w14:textId="6A853C65" w:rsidR="001320C8" w:rsidRPr="001320C8" w:rsidRDefault="004631F2" w:rsidP="001320C8">
            <w:pPr>
              <w:rPr>
                <w:rFonts w:ascii="Times New Roman" w:eastAsia="Calibri" w:hAnsi="Times New Roman" w:cs="Times New Roman"/>
                <w:b/>
                <w:sz w:val="24"/>
              </w:rPr>
            </w:pPr>
            <w:r>
              <w:rPr>
                <w:rFonts w:ascii="Times New Roman" w:eastAsia="Calibri" w:hAnsi="Times New Roman" w:cs="Times New Roman"/>
                <w:b/>
                <w:sz w:val="24"/>
              </w:rPr>
              <w:t>Медведевой Дарье Николаевне</w:t>
            </w:r>
          </w:p>
        </w:tc>
      </w:tr>
    </w:tbl>
    <w:p w14:paraId="2E115D3E"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6B32E57E"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КОММЕРЧЕСКОЕ ПРЕДЛОЖЕНИЕ</w:t>
      </w:r>
    </w:p>
    <w:p w14:paraId="1A9B080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48902573"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 xml:space="preserve">на участие в выборе исполнителя на выполнение работ (услуг) в рамках реализации </w:t>
      </w:r>
      <w:r w:rsidRPr="001320C8">
        <w:rPr>
          <w:rFonts w:ascii="Times New Roman" w:eastAsia="Calibri" w:hAnsi="Times New Roman" w:cs="Times New Roman"/>
          <w:b/>
          <w:sz w:val="24"/>
        </w:rPr>
        <w:br/>
        <w:t>мероприятия «Функционирование Центра поддержки экспорта» в 2021 году</w:t>
      </w:r>
    </w:p>
    <w:p w14:paraId="5CF980FF"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10485" w:type="dxa"/>
        <w:tblCellMar>
          <w:top w:w="57" w:type="dxa"/>
          <w:bottom w:w="57" w:type="dxa"/>
        </w:tblCellMar>
        <w:tblLook w:val="04A0" w:firstRow="1" w:lastRow="0" w:firstColumn="1" w:lastColumn="0" w:noHBand="0" w:noVBand="1"/>
      </w:tblPr>
      <w:tblGrid>
        <w:gridCol w:w="4390"/>
        <w:gridCol w:w="1842"/>
        <w:gridCol w:w="4253"/>
      </w:tblGrid>
      <w:tr w:rsidR="001320C8" w:rsidRPr="001320C8" w14:paraId="6EDB6EC1" w14:textId="77777777" w:rsidTr="001320C8">
        <w:tc>
          <w:tcPr>
            <w:tcW w:w="4390" w:type="dxa"/>
          </w:tcPr>
          <w:p w14:paraId="6AD696C4"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Наименование организации </w:t>
            </w:r>
            <w:r w:rsidRPr="001320C8">
              <w:rPr>
                <w:rFonts w:ascii="Times New Roman" w:eastAsia="Calibri" w:hAnsi="Times New Roman" w:cs="Times New Roman"/>
                <w:i/>
                <w:iCs/>
                <w:sz w:val="20"/>
                <w:szCs w:val="20"/>
              </w:rPr>
              <w:t>(для юридических лиц)</w:t>
            </w:r>
            <w:r w:rsidRPr="001320C8">
              <w:rPr>
                <w:rFonts w:ascii="Times New Roman" w:eastAsia="Calibri" w:hAnsi="Times New Roman" w:cs="Times New Roman"/>
                <w:sz w:val="20"/>
                <w:szCs w:val="20"/>
              </w:rPr>
              <w:t>/</w:t>
            </w:r>
          </w:p>
          <w:p w14:paraId="4562DF2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ФИО </w:t>
            </w:r>
            <w:r w:rsidRPr="001320C8">
              <w:rPr>
                <w:rFonts w:ascii="Times New Roman" w:eastAsia="Calibri" w:hAnsi="Times New Roman" w:cs="Times New Roman"/>
                <w:i/>
                <w:iCs/>
                <w:sz w:val="20"/>
                <w:szCs w:val="20"/>
              </w:rPr>
              <w:t>(для индивидуальных предпринимателей/</w:t>
            </w:r>
            <w:r w:rsidRPr="001320C8">
              <w:rPr>
                <w:rFonts w:ascii="Times New Roman" w:eastAsia="Calibri" w:hAnsi="Times New Roman" w:cs="Times New Roman"/>
                <w:sz w:val="20"/>
                <w:szCs w:val="20"/>
              </w:rPr>
              <w:t xml:space="preserve"> </w:t>
            </w:r>
            <w:r w:rsidRPr="001320C8">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r w:rsidRPr="001320C8">
              <w:rPr>
                <w:rFonts w:ascii="Times New Roman" w:eastAsia="Calibri" w:hAnsi="Times New Roman" w:cs="Times New Roman"/>
                <w:sz w:val="20"/>
                <w:szCs w:val="20"/>
              </w:rPr>
              <w:t xml:space="preserve"> </w:t>
            </w:r>
          </w:p>
        </w:tc>
        <w:tc>
          <w:tcPr>
            <w:tcW w:w="6095" w:type="dxa"/>
            <w:gridSpan w:val="2"/>
          </w:tcPr>
          <w:p w14:paraId="7D16CDA0"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41F2DAEF" w14:textId="77777777" w:rsidTr="001320C8">
        <w:tc>
          <w:tcPr>
            <w:tcW w:w="4390" w:type="dxa"/>
          </w:tcPr>
          <w:p w14:paraId="7334D739"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КПП, ОГРН </w:t>
            </w:r>
            <w:r w:rsidRPr="004631F2">
              <w:rPr>
                <w:rFonts w:ascii="Times New Roman" w:eastAsia="Calibri" w:hAnsi="Times New Roman" w:cs="Times New Roman"/>
                <w:i/>
                <w:iCs/>
                <w:sz w:val="20"/>
                <w:szCs w:val="20"/>
              </w:rPr>
              <w:t>(для юридических лиц)/</w:t>
            </w:r>
          </w:p>
          <w:p w14:paraId="4C82DF92"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ОГРНИП </w:t>
            </w:r>
            <w:r w:rsidRPr="004631F2">
              <w:rPr>
                <w:rFonts w:ascii="Times New Roman" w:eastAsia="Calibri" w:hAnsi="Times New Roman" w:cs="Times New Roman"/>
                <w:i/>
                <w:iCs/>
                <w:sz w:val="20"/>
                <w:szCs w:val="20"/>
              </w:rPr>
              <w:t>(для индивидуальных предпринимателей)</w:t>
            </w:r>
            <w:r w:rsidRPr="004631F2">
              <w:rPr>
                <w:rFonts w:ascii="Times New Roman" w:eastAsia="Calibri" w:hAnsi="Times New Roman" w:cs="Times New Roman"/>
                <w:sz w:val="20"/>
                <w:szCs w:val="20"/>
              </w:rPr>
              <w:t xml:space="preserve"> </w:t>
            </w:r>
          </w:p>
          <w:p w14:paraId="4D31A250" w14:textId="012F1028" w:rsidR="00223759" w:rsidRPr="004631F2" w:rsidRDefault="00223759"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ИНН (</w:t>
            </w:r>
            <w:r w:rsidRPr="004631F2">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p>
        </w:tc>
        <w:tc>
          <w:tcPr>
            <w:tcW w:w="6095" w:type="dxa"/>
            <w:gridSpan w:val="2"/>
          </w:tcPr>
          <w:p w14:paraId="042CB39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1F08C792" w14:textId="77777777" w:rsidTr="001320C8">
        <w:tc>
          <w:tcPr>
            <w:tcW w:w="4390" w:type="dxa"/>
          </w:tcPr>
          <w:p w14:paraId="1CC5E150"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Юридический адрес </w:t>
            </w:r>
            <w:r w:rsidRPr="004631F2">
              <w:rPr>
                <w:rFonts w:ascii="Times New Roman" w:eastAsia="Calibri" w:hAnsi="Times New Roman" w:cs="Times New Roman"/>
                <w:i/>
                <w:iCs/>
                <w:sz w:val="20"/>
                <w:szCs w:val="20"/>
              </w:rPr>
              <w:t>(для юридических лиц)</w:t>
            </w:r>
            <w:r w:rsidRPr="004631F2">
              <w:rPr>
                <w:rFonts w:ascii="Times New Roman" w:eastAsia="Calibri" w:hAnsi="Times New Roman" w:cs="Times New Roman"/>
                <w:sz w:val="20"/>
                <w:szCs w:val="20"/>
              </w:rPr>
              <w:t>/</w:t>
            </w:r>
          </w:p>
          <w:p w14:paraId="6E616F69" w14:textId="11077A1B" w:rsidR="001320C8" w:rsidRPr="004631F2" w:rsidRDefault="001320C8"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 xml:space="preserve">Адрес регистрации </w:t>
            </w:r>
            <w:r w:rsidRPr="004631F2">
              <w:rPr>
                <w:rFonts w:ascii="Times New Roman" w:eastAsia="Calibri" w:hAnsi="Times New Roman" w:cs="Times New Roman"/>
                <w:i/>
                <w:iCs/>
                <w:sz w:val="20"/>
                <w:szCs w:val="20"/>
              </w:rPr>
              <w:t>(для индивидуальных предпринимателей</w:t>
            </w:r>
            <w:r w:rsidR="00ED5265">
              <w:rPr>
                <w:rFonts w:ascii="Times New Roman" w:eastAsia="Calibri" w:hAnsi="Times New Roman" w:cs="Times New Roman"/>
                <w:i/>
                <w:iCs/>
                <w:sz w:val="18"/>
                <w:szCs w:val="18"/>
              </w:rPr>
              <w:t>/</w:t>
            </w:r>
            <w:r w:rsidR="00ED5265" w:rsidRPr="00ED5265">
              <w:rPr>
                <w:rFonts w:ascii="Times New Roman" w:eastAsia="Calibri" w:hAnsi="Times New Roman" w:cs="Times New Roman"/>
                <w:i/>
                <w:iCs/>
                <w:sz w:val="20"/>
                <w:szCs w:val="20"/>
              </w:rPr>
              <w:t>зарегистрированного в качестве плательщика налога на профессиональный доход на территории Российской Федерации</w:t>
            </w:r>
            <w:r w:rsidRPr="004631F2">
              <w:rPr>
                <w:rFonts w:ascii="Times New Roman" w:eastAsia="Calibri" w:hAnsi="Times New Roman" w:cs="Times New Roman"/>
                <w:i/>
                <w:iCs/>
                <w:sz w:val="20"/>
                <w:szCs w:val="20"/>
              </w:rPr>
              <w:t>)</w:t>
            </w:r>
          </w:p>
        </w:tc>
        <w:tc>
          <w:tcPr>
            <w:tcW w:w="6095" w:type="dxa"/>
            <w:gridSpan w:val="2"/>
          </w:tcPr>
          <w:p w14:paraId="2AFBF59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D148EA1" w14:textId="77777777" w:rsidTr="001320C8">
        <w:tc>
          <w:tcPr>
            <w:tcW w:w="4390" w:type="dxa"/>
          </w:tcPr>
          <w:p w14:paraId="2EDCE43D" w14:textId="29C92D3B"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Документ, удостоверяющий личность (серия, номер, кем выдан, дата выдачи) </w:t>
            </w:r>
            <w:r w:rsidR="00223759" w:rsidRPr="004631F2">
              <w:rPr>
                <w:rFonts w:ascii="Times New Roman" w:eastAsia="Calibri" w:hAnsi="Times New Roman" w:cs="Times New Roman"/>
                <w:i/>
                <w:iCs/>
                <w:sz w:val="20"/>
                <w:szCs w:val="20"/>
              </w:rPr>
              <w:t>(для индивидуальных предпринимателей/ для физических лиц, применяющих специальный налоговый режим «Налог на профессиональный доход»)</w:t>
            </w:r>
          </w:p>
        </w:tc>
        <w:tc>
          <w:tcPr>
            <w:tcW w:w="6095" w:type="dxa"/>
            <w:gridSpan w:val="2"/>
          </w:tcPr>
          <w:p w14:paraId="6B2CB47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34DE4951" w14:textId="77777777" w:rsidTr="001320C8">
        <w:tc>
          <w:tcPr>
            <w:tcW w:w="4390" w:type="dxa"/>
          </w:tcPr>
          <w:p w14:paraId="08B075F5"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ФИО и должность лица, ответственного за подготовку коммерческого предложения</w:t>
            </w:r>
          </w:p>
        </w:tc>
        <w:tc>
          <w:tcPr>
            <w:tcW w:w="6095" w:type="dxa"/>
            <w:gridSpan w:val="2"/>
          </w:tcPr>
          <w:p w14:paraId="74A9E5B5"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6191AD98" w14:textId="77777777" w:rsidTr="001320C8">
        <w:tc>
          <w:tcPr>
            <w:tcW w:w="4390" w:type="dxa"/>
          </w:tcPr>
          <w:p w14:paraId="4EAF65F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Контактный телефон</w:t>
            </w:r>
          </w:p>
        </w:tc>
        <w:tc>
          <w:tcPr>
            <w:tcW w:w="6095" w:type="dxa"/>
            <w:gridSpan w:val="2"/>
          </w:tcPr>
          <w:p w14:paraId="39E6AD4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00BAB354" w14:textId="77777777" w:rsidTr="001320C8">
        <w:tc>
          <w:tcPr>
            <w:tcW w:w="4390" w:type="dxa"/>
          </w:tcPr>
          <w:p w14:paraId="2CBD7A49"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Электронная почта (</w:t>
            </w:r>
            <w:r w:rsidRPr="001320C8">
              <w:rPr>
                <w:rFonts w:ascii="Times New Roman" w:eastAsia="Calibri" w:hAnsi="Times New Roman" w:cs="Times New Roman"/>
                <w:sz w:val="20"/>
                <w:szCs w:val="20"/>
                <w:lang w:val="en-US"/>
              </w:rPr>
              <w:t>e-mail)</w:t>
            </w:r>
          </w:p>
        </w:tc>
        <w:tc>
          <w:tcPr>
            <w:tcW w:w="6095" w:type="dxa"/>
            <w:gridSpan w:val="2"/>
          </w:tcPr>
          <w:p w14:paraId="7C0902BB"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863840E" w14:textId="77777777" w:rsidTr="001320C8">
        <w:tblPrEx>
          <w:jc w:val="center"/>
        </w:tblPrEx>
        <w:trPr>
          <w:trHeight w:val="277"/>
          <w:jc w:val="center"/>
        </w:trPr>
        <w:tc>
          <w:tcPr>
            <w:tcW w:w="10485" w:type="dxa"/>
            <w:gridSpan w:val="3"/>
            <w:vAlign w:val="center"/>
          </w:tcPr>
          <w:p w14:paraId="157E4681" w14:textId="42360B5D" w:rsidR="001320C8" w:rsidRPr="001320C8" w:rsidRDefault="001D38C1"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Извещение</w:t>
            </w:r>
            <w:r w:rsidR="001320C8" w:rsidRPr="004631F2">
              <w:rPr>
                <w:rFonts w:ascii="Times New Roman" w:eastAsia="Calibri" w:hAnsi="Times New Roman" w:cs="Times New Roman"/>
                <w:b/>
                <w:bCs/>
                <w:sz w:val="20"/>
                <w:szCs w:val="20"/>
                <w:shd w:val="clear" w:color="auto" w:fill="FFFFFF"/>
                <w:lang w:eastAsia="ru-RU" w:bidi="ru-RU"/>
              </w:rPr>
              <w:t xml:space="preserve">, </w:t>
            </w:r>
            <w:r w:rsidR="001320C8" w:rsidRPr="001320C8">
              <w:rPr>
                <w:rFonts w:ascii="Times New Roman" w:eastAsia="Calibri" w:hAnsi="Times New Roman" w:cs="Times New Roman"/>
                <w:b/>
                <w:bCs/>
                <w:color w:val="000000"/>
                <w:sz w:val="20"/>
                <w:szCs w:val="20"/>
                <w:shd w:val="clear" w:color="auto" w:fill="FFFFFF"/>
                <w:lang w:eastAsia="ru-RU" w:bidi="ru-RU"/>
              </w:rPr>
              <w:t>в соответствии с которым направляется коммерческое предложение</w:t>
            </w:r>
          </w:p>
        </w:tc>
      </w:tr>
      <w:tr w:rsidR="001320C8" w:rsidRPr="001320C8" w14:paraId="4E42A052" w14:textId="77777777" w:rsidTr="001320C8">
        <w:tblPrEx>
          <w:jc w:val="center"/>
        </w:tblPrEx>
        <w:trPr>
          <w:trHeight w:val="277"/>
          <w:jc w:val="center"/>
        </w:trPr>
        <w:tc>
          <w:tcPr>
            <w:tcW w:w="10485" w:type="dxa"/>
            <w:gridSpan w:val="3"/>
            <w:vAlign w:val="center"/>
          </w:tcPr>
          <w:p w14:paraId="0CCDCD1E"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               от </w:t>
            </w:r>
          </w:p>
        </w:tc>
      </w:tr>
      <w:tr w:rsidR="001320C8" w:rsidRPr="001320C8" w14:paraId="33C0F86A" w14:textId="77777777" w:rsidTr="001320C8">
        <w:tblPrEx>
          <w:jc w:val="center"/>
        </w:tblPrEx>
        <w:trPr>
          <w:trHeight w:val="277"/>
          <w:jc w:val="center"/>
        </w:trPr>
        <w:tc>
          <w:tcPr>
            <w:tcW w:w="10485" w:type="dxa"/>
            <w:gridSpan w:val="3"/>
            <w:vAlign w:val="center"/>
          </w:tcPr>
          <w:p w14:paraId="6D0D569F" w14:textId="7FD5F47D" w:rsidR="001320C8" w:rsidRPr="001320C8" w:rsidRDefault="001320C8" w:rsidP="001320C8">
            <w:pPr>
              <w:widowControl w:val="0"/>
              <w:numPr>
                <w:ilvl w:val="0"/>
                <w:numId w:val="2"/>
              </w:numPr>
              <w:contextualSpacing/>
              <w:jc w:val="center"/>
              <w:rPr>
                <w:rFonts w:ascii="Times New Roman" w:eastAsia="Calibri" w:hAnsi="Times New Roman" w:cs="Times New Roman"/>
                <w:b/>
                <w:bCs/>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 xml:space="preserve">Наименование </w:t>
            </w:r>
            <w:r w:rsidR="001D38C1" w:rsidRPr="004631F2">
              <w:rPr>
                <w:rFonts w:ascii="Times New Roman" w:eastAsia="Calibri" w:hAnsi="Times New Roman" w:cs="Times New Roman"/>
                <w:b/>
                <w:bCs/>
                <w:sz w:val="20"/>
                <w:szCs w:val="20"/>
                <w:shd w:val="clear" w:color="auto" w:fill="FFFFFF"/>
                <w:lang w:eastAsia="ru-RU" w:bidi="ru-RU"/>
              </w:rPr>
              <w:t>оказываемых</w:t>
            </w:r>
            <w:r w:rsidRPr="004631F2">
              <w:rPr>
                <w:rFonts w:ascii="Times New Roman" w:eastAsia="Calibri" w:hAnsi="Times New Roman" w:cs="Times New Roman"/>
                <w:b/>
                <w:bCs/>
                <w:sz w:val="20"/>
                <w:szCs w:val="20"/>
                <w:shd w:val="clear" w:color="auto" w:fill="FFFFFF"/>
                <w:lang w:eastAsia="ru-RU" w:bidi="ru-RU"/>
              </w:rPr>
              <w:t xml:space="preserve"> услуг </w:t>
            </w:r>
            <w:r w:rsidRPr="004631F2">
              <w:rPr>
                <w:rFonts w:ascii="Times New Roman" w:eastAsia="Calibri" w:hAnsi="Times New Roman" w:cs="Times New Roman"/>
                <w:b/>
                <w:bCs/>
                <w:i/>
                <w:iCs/>
                <w:sz w:val="20"/>
                <w:szCs w:val="20"/>
                <w:shd w:val="clear" w:color="auto" w:fill="FFFFFF"/>
                <w:lang w:eastAsia="ru-RU" w:bidi="ru-RU"/>
              </w:rPr>
              <w:t xml:space="preserve">(заполнить в соответствии с </w:t>
            </w:r>
            <w:r w:rsidR="001D38C1" w:rsidRPr="004631F2">
              <w:rPr>
                <w:rFonts w:ascii="Times New Roman" w:eastAsia="Calibri" w:hAnsi="Times New Roman" w:cs="Times New Roman"/>
                <w:b/>
                <w:bCs/>
                <w:i/>
                <w:iCs/>
                <w:sz w:val="20"/>
                <w:szCs w:val="20"/>
                <w:shd w:val="clear" w:color="auto" w:fill="FFFFFF"/>
                <w:lang w:eastAsia="ru-RU" w:bidi="ru-RU"/>
              </w:rPr>
              <w:t>извещением</w:t>
            </w:r>
            <w:r w:rsidRPr="004631F2">
              <w:rPr>
                <w:rFonts w:ascii="Times New Roman" w:eastAsia="Calibri" w:hAnsi="Times New Roman" w:cs="Times New Roman"/>
                <w:b/>
                <w:bCs/>
                <w:i/>
                <w:iCs/>
                <w:sz w:val="20"/>
                <w:szCs w:val="20"/>
                <w:shd w:val="clear" w:color="auto" w:fill="FFFFFF"/>
                <w:lang w:eastAsia="ru-RU" w:bidi="ru-RU"/>
              </w:rPr>
              <w:t xml:space="preserve"> п. </w:t>
            </w:r>
            <w:r w:rsidR="001D38C1" w:rsidRPr="004631F2">
              <w:rPr>
                <w:rFonts w:ascii="Times New Roman" w:eastAsia="Calibri" w:hAnsi="Times New Roman" w:cs="Times New Roman"/>
                <w:b/>
                <w:bCs/>
                <w:i/>
                <w:iCs/>
                <w:sz w:val="20"/>
                <w:szCs w:val="20"/>
                <w:shd w:val="clear" w:color="auto" w:fill="FFFFFF"/>
                <w:lang w:eastAsia="ru-RU" w:bidi="ru-RU"/>
              </w:rPr>
              <w:t>2 «Наименование мероприятия</w:t>
            </w:r>
            <w:r w:rsidRPr="004631F2">
              <w:rPr>
                <w:rFonts w:ascii="Times New Roman" w:eastAsia="Calibri" w:hAnsi="Times New Roman" w:cs="Times New Roman"/>
                <w:b/>
                <w:bCs/>
                <w:i/>
                <w:iCs/>
                <w:sz w:val="20"/>
                <w:szCs w:val="20"/>
                <w:shd w:val="clear" w:color="auto" w:fill="FFFFFF"/>
                <w:lang w:eastAsia="ru-RU" w:bidi="ru-RU"/>
              </w:rPr>
              <w:t>»)</w:t>
            </w:r>
          </w:p>
        </w:tc>
      </w:tr>
      <w:tr w:rsidR="001320C8" w:rsidRPr="001320C8" w14:paraId="5932B5D5" w14:textId="77777777" w:rsidTr="001320C8">
        <w:tblPrEx>
          <w:jc w:val="center"/>
        </w:tblPrEx>
        <w:trPr>
          <w:trHeight w:val="277"/>
          <w:jc w:val="center"/>
        </w:trPr>
        <w:tc>
          <w:tcPr>
            <w:tcW w:w="10485" w:type="dxa"/>
            <w:gridSpan w:val="3"/>
            <w:vAlign w:val="center"/>
          </w:tcPr>
          <w:p w14:paraId="0D06CEA8" w14:textId="4E16E71F" w:rsidR="001320C8" w:rsidRPr="004631F2" w:rsidRDefault="00BF5074" w:rsidP="00215DF9">
            <w:pPr>
              <w:pStyle w:val="ac"/>
              <w:jc w:val="both"/>
              <w:rPr>
                <w:rFonts w:eastAsia="Calibri" w:cs="Times New Roman"/>
                <w:color w:val="000000"/>
                <w:sz w:val="20"/>
                <w:szCs w:val="20"/>
                <w:shd w:val="clear" w:color="auto" w:fill="FFFFFF"/>
                <w:lang w:eastAsia="ru-RU" w:bidi="ru-RU"/>
              </w:rPr>
            </w:pPr>
            <w:r w:rsidRPr="006C6CE7">
              <w:rPr>
                <w:b w:val="0"/>
                <w:i/>
                <w:sz w:val="20"/>
                <w:szCs w:val="20"/>
              </w:rPr>
              <w:t>Регистрация и (или) продвижение субъекта МСП на международной электронной торговой площадке, в том числе организация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1320C8" w:rsidRPr="001320C8" w14:paraId="23E819EE" w14:textId="77777777" w:rsidTr="001320C8">
        <w:tblPrEx>
          <w:jc w:val="center"/>
        </w:tblPrEx>
        <w:trPr>
          <w:trHeight w:val="277"/>
          <w:jc w:val="center"/>
        </w:trPr>
        <w:tc>
          <w:tcPr>
            <w:tcW w:w="10485" w:type="dxa"/>
            <w:gridSpan w:val="3"/>
            <w:vAlign w:val="center"/>
          </w:tcPr>
          <w:p w14:paraId="09768C11" w14:textId="77777777"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1320C8">
              <w:rPr>
                <w:rFonts w:ascii="Times New Roman" w:eastAsia="Calibri" w:hAnsi="Times New Roman" w:cs="Times New Roman"/>
                <w:b/>
                <w:bCs/>
                <w:color w:val="000000"/>
                <w:sz w:val="20"/>
                <w:szCs w:val="20"/>
                <w:shd w:val="clear" w:color="auto" w:fill="FFFFFF"/>
                <w:lang w:eastAsia="ru-RU" w:bidi="ru-RU"/>
              </w:rPr>
              <w:t>Срок оказания услуг составит:</w:t>
            </w:r>
          </w:p>
        </w:tc>
      </w:tr>
      <w:tr w:rsidR="001320C8" w:rsidRPr="001320C8" w14:paraId="5FC20A82" w14:textId="77777777" w:rsidTr="001320C8">
        <w:tblPrEx>
          <w:jc w:val="center"/>
        </w:tblPrEx>
        <w:trPr>
          <w:trHeight w:val="277"/>
          <w:jc w:val="center"/>
        </w:trPr>
        <w:tc>
          <w:tcPr>
            <w:tcW w:w="10485" w:type="dxa"/>
            <w:gridSpan w:val="3"/>
            <w:vAlign w:val="center"/>
          </w:tcPr>
          <w:p w14:paraId="3293A9A7" w14:textId="77777777" w:rsidR="001320C8" w:rsidRDefault="001320C8"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64EEDF64"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5CD02A0"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A378A51" w14:textId="3AFCF843" w:rsidR="004631F2" w:rsidRPr="001320C8"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tc>
      </w:tr>
      <w:tr w:rsidR="001320C8" w:rsidRPr="001320C8" w14:paraId="2BDFB98D" w14:textId="77777777" w:rsidTr="001320C8">
        <w:tblPrEx>
          <w:jc w:val="center"/>
        </w:tblPrEx>
        <w:trPr>
          <w:trHeight w:val="277"/>
          <w:jc w:val="center"/>
        </w:trPr>
        <w:tc>
          <w:tcPr>
            <w:tcW w:w="10485" w:type="dxa"/>
            <w:gridSpan w:val="3"/>
            <w:vAlign w:val="center"/>
          </w:tcPr>
          <w:p w14:paraId="321A0933" w14:textId="356011AC"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Стоимость (работ, услуг), руб.</w:t>
            </w:r>
          </w:p>
        </w:tc>
      </w:tr>
      <w:tr w:rsidR="006654EE" w:rsidRPr="001320C8" w14:paraId="000F6B1B" w14:textId="77777777" w:rsidTr="00E3710C">
        <w:tblPrEx>
          <w:jc w:val="center"/>
        </w:tblPrEx>
        <w:trPr>
          <w:trHeight w:val="540"/>
          <w:jc w:val="center"/>
        </w:trPr>
        <w:tc>
          <w:tcPr>
            <w:tcW w:w="6232" w:type="dxa"/>
            <w:gridSpan w:val="2"/>
          </w:tcPr>
          <w:p w14:paraId="423A21DA" w14:textId="77777777" w:rsidR="00F96982" w:rsidRPr="00F96982" w:rsidRDefault="00F96982" w:rsidP="00F96982">
            <w:pPr>
              <w:jc w:val="both"/>
              <w:rPr>
                <w:rFonts w:ascii="Times New Roman" w:eastAsia="Calibri" w:hAnsi="Times New Roman"/>
                <w:b/>
                <w:bCs/>
                <w:sz w:val="20"/>
                <w:szCs w:val="20"/>
              </w:rPr>
            </w:pPr>
            <w:r w:rsidRPr="00F96982">
              <w:rPr>
                <w:rFonts w:ascii="Times New Roman" w:eastAsia="Calibri" w:hAnsi="Times New Roman"/>
                <w:b/>
                <w:bCs/>
                <w:sz w:val="20"/>
                <w:szCs w:val="20"/>
              </w:rPr>
              <w:t>Регистрация точки присутствия на eBay.com:</w:t>
            </w:r>
          </w:p>
          <w:p w14:paraId="4B317A2B" w14:textId="77777777" w:rsidR="00F96982" w:rsidRPr="00F96982" w:rsidRDefault="00F96982" w:rsidP="00F96982">
            <w:pPr>
              <w:jc w:val="both"/>
              <w:rPr>
                <w:rFonts w:ascii="Times New Roman" w:eastAsia="Calibri" w:hAnsi="Times New Roman"/>
                <w:sz w:val="20"/>
                <w:szCs w:val="20"/>
              </w:rPr>
            </w:pPr>
          </w:p>
          <w:p w14:paraId="44289285" w14:textId="77777777" w:rsidR="00F96982" w:rsidRPr="00F96982" w:rsidRDefault="00F96982" w:rsidP="00F96982">
            <w:pPr>
              <w:jc w:val="both"/>
              <w:rPr>
                <w:rFonts w:ascii="Times New Roman" w:eastAsia="Calibri" w:hAnsi="Times New Roman"/>
                <w:b/>
                <w:bCs/>
                <w:sz w:val="20"/>
                <w:szCs w:val="20"/>
              </w:rPr>
            </w:pPr>
            <w:r w:rsidRPr="00F96982">
              <w:rPr>
                <w:rFonts w:ascii="Times New Roman" w:eastAsia="Calibri" w:hAnsi="Times New Roman"/>
                <w:b/>
                <w:bCs/>
                <w:sz w:val="20"/>
                <w:szCs w:val="20"/>
              </w:rPr>
              <w:t>Создание магазина на eBay.com</w:t>
            </w:r>
          </w:p>
          <w:p w14:paraId="6389DC6B"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 xml:space="preserve">- регистрация аккаунта продавца сроком на 12 месяцев и привязка eBay </w:t>
            </w:r>
            <w:proofErr w:type="spellStart"/>
            <w:r w:rsidRPr="00F96982">
              <w:rPr>
                <w:rFonts w:ascii="Times New Roman" w:eastAsia="Calibri" w:hAnsi="Times New Roman"/>
                <w:sz w:val="20"/>
                <w:szCs w:val="20"/>
              </w:rPr>
              <w:t>Managed</w:t>
            </w:r>
            <w:proofErr w:type="spellEnd"/>
            <w:r w:rsidRPr="00F96982">
              <w:rPr>
                <w:rFonts w:ascii="Times New Roman" w:eastAsia="Calibri" w:hAnsi="Times New Roman"/>
                <w:sz w:val="20"/>
                <w:szCs w:val="20"/>
              </w:rPr>
              <w:t xml:space="preserve"> </w:t>
            </w:r>
            <w:proofErr w:type="spellStart"/>
            <w:r w:rsidRPr="00F96982">
              <w:rPr>
                <w:rFonts w:ascii="Times New Roman" w:eastAsia="Calibri" w:hAnsi="Times New Roman"/>
                <w:sz w:val="20"/>
                <w:szCs w:val="20"/>
              </w:rPr>
              <w:t>Payments</w:t>
            </w:r>
            <w:proofErr w:type="spellEnd"/>
          </w:p>
          <w:p w14:paraId="3AD9E87C"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b/>
                <w:bCs/>
                <w:sz w:val="20"/>
                <w:szCs w:val="20"/>
              </w:rPr>
              <w:t>Создание карточек товаров на площадке eBay.com</w:t>
            </w:r>
            <w:r w:rsidRPr="00F96982">
              <w:rPr>
                <w:rFonts w:ascii="Times New Roman" w:eastAsia="Calibri" w:hAnsi="Times New Roman"/>
                <w:sz w:val="20"/>
                <w:szCs w:val="20"/>
              </w:rPr>
              <w:t xml:space="preserve"> (до 100 карточек):</w:t>
            </w:r>
          </w:p>
          <w:p w14:paraId="54B8C14D"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 составление описания карточек товаров, его SEO-оптимизация, обработка изображений</w:t>
            </w:r>
          </w:p>
          <w:p w14:paraId="4EDC8229"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 создание дизайна листинга</w:t>
            </w:r>
          </w:p>
          <w:p w14:paraId="7C7A3AE7" w14:textId="77777777" w:rsidR="00F96982" w:rsidRPr="00F96982" w:rsidRDefault="00F96982" w:rsidP="00F96982">
            <w:pPr>
              <w:jc w:val="both"/>
              <w:rPr>
                <w:rFonts w:ascii="Times New Roman" w:eastAsia="Calibri" w:hAnsi="Times New Roman"/>
                <w:b/>
                <w:bCs/>
                <w:sz w:val="20"/>
                <w:szCs w:val="20"/>
              </w:rPr>
            </w:pPr>
            <w:r w:rsidRPr="00F96982">
              <w:rPr>
                <w:rFonts w:ascii="Times New Roman" w:eastAsia="Calibri" w:hAnsi="Times New Roman"/>
                <w:b/>
                <w:bCs/>
                <w:sz w:val="20"/>
                <w:szCs w:val="20"/>
              </w:rPr>
              <w:t>Настройка рекламной кампании:</w:t>
            </w:r>
          </w:p>
          <w:p w14:paraId="7832B237"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 xml:space="preserve">- подключение </w:t>
            </w:r>
            <w:proofErr w:type="spellStart"/>
            <w:r w:rsidRPr="00F96982">
              <w:rPr>
                <w:rFonts w:ascii="Times New Roman" w:eastAsia="Calibri" w:hAnsi="Times New Roman"/>
                <w:sz w:val="20"/>
                <w:szCs w:val="20"/>
              </w:rPr>
              <w:t>Promoted</w:t>
            </w:r>
            <w:proofErr w:type="spellEnd"/>
            <w:r w:rsidRPr="00F96982">
              <w:rPr>
                <w:rFonts w:ascii="Times New Roman" w:eastAsia="Calibri" w:hAnsi="Times New Roman"/>
                <w:sz w:val="20"/>
                <w:szCs w:val="20"/>
              </w:rPr>
              <w:t xml:space="preserve"> </w:t>
            </w:r>
            <w:proofErr w:type="spellStart"/>
            <w:r w:rsidRPr="00F96982">
              <w:rPr>
                <w:rFonts w:ascii="Times New Roman" w:eastAsia="Calibri" w:hAnsi="Times New Roman"/>
                <w:sz w:val="20"/>
                <w:szCs w:val="20"/>
              </w:rPr>
              <w:t>Listings</w:t>
            </w:r>
            <w:proofErr w:type="spellEnd"/>
          </w:p>
          <w:p w14:paraId="4BEBE363"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(инструмент используется для поднятия листинга продавца вверх по поисковому запросу на данный товар или категорию, оплата взымается с продавца в случае продажи данного товара, исходя из выбранной комиссии) (комиссию экспортер оплачивает самостоятельно)</w:t>
            </w:r>
          </w:p>
          <w:p w14:paraId="337F2D19" w14:textId="77777777" w:rsidR="00F96982" w:rsidRPr="00F96982" w:rsidRDefault="00F96982" w:rsidP="00F96982">
            <w:pPr>
              <w:jc w:val="both"/>
              <w:rPr>
                <w:rFonts w:ascii="Times New Roman" w:eastAsia="Calibri" w:hAnsi="Times New Roman"/>
                <w:b/>
                <w:bCs/>
                <w:sz w:val="20"/>
                <w:szCs w:val="20"/>
              </w:rPr>
            </w:pPr>
            <w:r w:rsidRPr="00F96982">
              <w:rPr>
                <w:rFonts w:ascii="Times New Roman" w:eastAsia="Calibri" w:hAnsi="Times New Roman"/>
                <w:b/>
                <w:bCs/>
                <w:sz w:val="20"/>
                <w:szCs w:val="20"/>
              </w:rPr>
              <w:t xml:space="preserve">Обучение экспортера работе с eBay: </w:t>
            </w:r>
          </w:p>
          <w:p w14:paraId="30F1F3A5"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(прохождение обучающих видеокурсов (более 3 часов материала), получение ДЗ, проверка его преподавателем и разбор с ним ошибок в онлайн формате);</w:t>
            </w:r>
          </w:p>
          <w:p w14:paraId="4D1CD96E"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Расчет издержек и конечной цены товара: составление расчета конечной цены на торговой площадке с учетом издержек на доставку товара до конечного покупателя, комиссии площадки и комиссии платежной системы для разных способов доставки товара конечному покупателю</w:t>
            </w:r>
          </w:p>
          <w:p w14:paraId="66CE3EA7" w14:textId="77777777" w:rsidR="00F96982" w:rsidRPr="00F96982" w:rsidRDefault="00F96982" w:rsidP="00F96982">
            <w:pPr>
              <w:jc w:val="both"/>
              <w:rPr>
                <w:rFonts w:ascii="Times New Roman" w:eastAsia="Calibri" w:hAnsi="Times New Roman"/>
                <w:b/>
                <w:bCs/>
                <w:sz w:val="20"/>
                <w:szCs w:val="20"/>
              </w:rPr>
            </w:pPr>
            <w:r w:rsidRPr="00F96982">
              <w:rPr>
                <w:rFonts w:ascii="Times New Roman" w:eastAsia="Calibri" w:hAnsi="Times New Roman"/>
                <w:b/>
                <w:bCs/>
                <w:sz w:val="20"/>
                <w:szCs w:val="20"/>
              </w:rPr>
              <w:t>Консультирование СМСП в персональном чате по вопросам отправки заказов и работы на электронной торговой площадке</w:t>
            </w:r>
          </w:p>
          <w:p w14:paraId="114689E0" w14:textId="77777777" w:rsidR="00F96982" w:rsidRPr="00F96982" w:rsidRDefault="00F96982" w:rsidP="00F96982">
            <w:pPr>
              <w:jc w:val="both"/>
              <w:rPr>
                <w:rFonts w:ascii="Times New Roman" w:eastAsia="Calibri" w:hAnsi="Times New Roman"/>
                <w:sz w:val="20"/>
                <w:szCs w:val="20"/>
              </w:rPr>
            </w:pPr>
            <w:r w:rsidRPr="00F96982">
              <w:rPr>
                <w:rFonts w:ascii="Times New Roman" w:eastAsia="Calibri" w:hAnsi="Times New Roman"/>
                <w:sz w:val="20"/>
                <w:szCs w:val="20"/>
              </w:rPr>
              <w:t xml:space="preserve">- Общение со службой поддержки eBay; </w:t>
            </w:r>
          </w:p>
          <w:p w14:paraId="26DB2801" w14:textId="7E489CC1" w:rsidR="00F96982" w:rsidRPr="006654EE" w:rsidRDefault="00F96982" w:rsidP="00785A24">
            <w:pPr>
              <w:jc w:val="both"/>
              <w:rPr>
                <w:rFonts w:ascii="Times New Roman" w:eastAsia="Calibri" w:hAnsi="Times New Roman"/>
                <w:sz w:val="20"/>
                <w:szCs w:val="20"/>
              </w:rPr>
            </w:pPr>
            <w:r w:rsidRPr="00F96982">
              <w:rPr>
                <w:rFonts w:ascii="Times New Roman" w:eastAsia="Calibri" w:hAnsi="Times New Roman"/>
                <w:sz w:val="20"/>
                <w:szCs w:val="20"/>
              </w:rPr>
              <w:t>- консультирование по формирование отправлений, выгрузка лейблов</w:t>
            </w:r>
          </w:p>
        </w:tc>
        <w:tc>
          <w:tcPr>
            <w:tcW w:w="4253" w:type="dxa"/>
            <w:vAlign w:val="center"/>
          </w:tcPr>
          <w:p w14:paraId="409A71E0" w14:textId="77777777" w:rsidR="006654EE" w:rsidRPr="001320C8" w:rsidRDefault="006654EE" w:rsidP="006654EE">
            <w:pPr>
              <w:ind w:firstLine="709"/>
              <w:contextualSpacing/>
              <w:jc w:val="both"/>
              <w:rPr>
                <w:rFonts w:ascii="Times New Roman" w:eastAsia="Calibri" w:hAnsi="Times New Roman" w:cs="Times New Roman"/>
                <w:bCs/>
                <w:i/>
                <w:color w:val="000000"/>
                <w:sz w:val="20"/>
                <w:szCs w:val="20"/>
                <w:shd w:val="clear" w:color="auto" w:fill="FFFFFF"/>
                <w:lang w:eastAsia="ru-RU" w:bidi="ru-RU"/>
              </w:rPr>
            </w:pPr>
            <w:r w:rsidRPr="001320C8">
              <w:rPr>
                <w:rFonts w:ascii="Times New Roman" w:eastAsia="Calibri" w:hAnsi="Times New Roman" w:cs="Times New Roman"/>
                <w:bCs/>
                <w:i/>
                <w:sz w:val="20"/>
                <w:szCs w:val="20"/>
              </w:rPr>
              <w:t>сумма цифрами</w:t>
            </w:r>
          </w:p>
        </w:tc>
      </w:tr>
      <w:tr w:rsidR="006654EE" w:rsidRPr="001320C8" w14:paraId="3CA71F7E" w14:textId="77777777" w:rsidTr="001320C8">
        <w:tblPrEx>
          <w:jc w:val="center"/>
        </w:tblPrEx>
        <w:trPr>
          <w:trHeight w:val="645"/>
          <w:jc w:val="center"/>
        </w:trPr>
        <w:tc>
          <w:tcPr>
            <w:tcW w:w="10485" w:type="dxa"/>
            <w:gridSpan w:val="3"/>
            <w:vAlign w:val="center"/>
          </w:tcPr>
          <w:p w14:paraId="2ACB837D" w14:textId="77777777" w:rsidR="006654EE" w:rsidRPr="001320C8" w:rsidRDefault="006654EE" w:rsidP="006654EE">
            <w:pPr>
              <w:ind w:firstLine="709"/>
              <w:contextualSpacing/>
              <w:jc w:val="both"/>
              <w:rPr>
                <w:rFonts w:ascii="Times New Roman" w:eastAsia="Calibri" w:hAnsi="Times New Roman" w:cs="Times New Roman"/>
                <w:b/>
                <w:i/>
                <w:sz w:val="20"/>
                <w:szCs w:val="20"/>
              </w:rPr>
            </w:pPr>
            <w:proofErr w:type="gramStart"/>
            <w:r w:rsidRPr="001320C8">
              <w:rPr>
                <w:rFonts w:ascii="Times New Roman" w:eastAsia="Calibri" w:hAnsi="Times New Roman" w:cs="Times New Roman"/>
                <w:b/>
                <w:sz w:val="20"/>
                <w:szCs w:val="20"/>
              </w:rPr>
              <w:t xml:space="preserve">[  </w:t>
            </w:r>
            <w:proofErr w:type="gramEnd"/>
            <w:r w:rsidRPr="001320C8">
              <w:rPr>
                <w:rFonts w:ascii="Times New Roman" w:eastAsia="Calibri" w:hAnsi="Times New Roman" w:cs="Times New Roman"/>
                <w:b/>
                <w:sz w:val="20"/>
                <w:szCs w:val="20"/>
              </w:rPr>
              <w:t xml:space="preserve">  ] в том числе НДС: </w:t>
            </w:r>
            <w:r w:rsidRPr="001320C8">
              <w:rPr>
                <w:rFonts w:ascii="Times New Roman" w:eastAsia="Calibri" w:hAnsi="Times New Roman" w:cs="Times New Roman"/>
                <w:b/>
                <w:i/>
                <w:sz w:val="20"/>
                <w:szCs w:val="20"/>
              </w:rPr>
              <w:t>сумма цифрами (сумма прописью)</w:t>
            </w:r>
          </w:p>
          <w:p w14:paraId="5C802F65" w14:textId="77777777" w:rsidR="006654EE" w:rsidRPr="001320C8" w:rsidRDefault="006654EE" w:rsidP="006654EE">
            <w:pPr>
              <w:ind w:firstLine="709"/>
              <w:contextualSpacing/>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lang w:val="en-US"/>
              </w:rPr>
              <w:t>[</w:t>
            </w:r>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 xml:space="preserve"> </w:t>
            </w:r>
            <w:proofErr w:type="gramStart"/>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w:t>
            </w:r>
            <w:proofErr w:type="gramEnd"/>
            <w:r w:rsidRPr="001320C8">
              <w:rPr>
                <w:rFonts w:ascii="Times New Roman" w:eastAsia="Calibri" w:hAnsi="Times New Roman" w:cs="Times New Roman"/>
                <w:b/>
                <w:sz w:val="20"/>
                <w:szCs w:val="20"/>
              </w:rPr>
              <w:t xml:space="preserve"> НДС не облагается</w:t>
            </w:r>
          </w:p>
        </w:tc>
      </w:tr>
      <w:tr w:rsidR="006654EE" w:rsidRPr="001320C8" w14:paraId="4A85415E" w14:textId="77777777" w:rsidTr="001320C8">
        <w:tblPrEx>
          <w:jc w:val="center"/>
        </w:tblPrEx>
        <w:trPr>
          <w:trHeight w:val="645"/>
          <w:jc w:val="center"/>
        </w:trPr>
        <w:tc>
          <w:tcPr>
            <w:tcW w:w="10485" w:type="dxa"/>
            <w:gridSpan w:val="3"/>
            <w:vAlign w:val="center"/>
          </w:tcPr>
          <w:p w14:paraId="62E67288" w14:textId="77777777" w:rsidR="00BF5074" w:rsidRDefault="006654EE" w:rsidP="00BF5074">
            <w:pPr>
              <w:tabs>
                <w:tab w:val="left" w:pos="993"/>
                <w:tab w:val="left" w:pos="8647"/>
              </w:tabs>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rPr>
              <w:t xml:space="preserve">Итого: </w:t>
            </w:r>
            <w:r w:rsidRPr="001320C8">
              <w:rPr>
                <w:rFonts w:ascii="Times New Roman" w:eastAsia="Calibri" w:hAnsi="Times New Roman" w:cs="Times New Roman"/>
                <w:b/>
                <w:i/>
                <w:sz w:val="20"/>
                <w:szCs w:val="20"/>
              </w:rPr>
              <w:t>сумма цифрами (сумма прописью)</w:t>
            </w:r>
            <w:r w:rsidR="00BF5074">
              <w:rPr>
                <w:rFonts w:ascii="Times New Roman" w:eastAsia="Calibri" w:hAnsi="Times New Roman" w:cs="Times New Roman"/>
                <w:b/>
                <w:i/>
                <w:sz w:val="20"/>
                <w:szCs w:val="20"/>
              </w:rPr>
              <w:t xml:space="preserve"> </w:t>
            </w:r>
          </w:p>
          <w:p w14:paraId="3D93C195" w14:textId="77777777" w:rsidR="00BF5074" w:rsidRDefault="00BF5074" w:rsidP="00BF5074">
            <w:pPr>
              <w:tabs>
                <w:tab w:val="left" w:pos="993"/>
                <w:tab w:val="left" w:pos="8647"/>
              </w:tabs>
              <w:jc w:val="both"/>
              <w:rPr>
                <w:rFonts w:ascii="Times New Roman" w:eastAsia="Calibri" w:hAnsi="Times New Roman" w:cs="Times New Roman"/>
                <w:b/>
                <w:i/>
                <w:sz w:val="20"/>
                <w:szCs w:val="20"/>
              </w:rPr>
            </w:pPr>
          </w:p>
          <w:p w14:paraId="7541C672" w14:textId="7102D128" w:rsidR="00BF5074" w:rsidRDefault="00BF5074" w:rsidP="00BF5074">
            <w:pPr>
              <w:tabs>
                <w:tab w:val="left" w:pos="993"/>
                <w:tab w:val="left" w:pos="8647"/>
              </w:tabs>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(в пределах установленного лимита – не более </w:t>
            </w:r>
            <w:r w:rsidR="00874EC3" w:rsidRPr="00874EC3">
              <w:rPr>
                <w:rFonts w:ascii="Times New Roman" w:eastAsia="Calibri" w:hAnsi="Times New Roman" w:cs="Times New Roman"/>
                <w:b/>
                <w:i/>
                <w:sz w:val="20"/>
                <w:szCs w:val="20"/>
              </w:rPr>
              <w:t>2</w:t>
            </w:r>
            <w:r w:rsidR="00F96982">
              <w:rPr>
                <w:rFonts w:ascii="Times New Roman" w:eastAsia="Calibri" w:hAnsi="Times New Roman" w:cs="Times New Roman"/>
                <w:b/>
                <w:i/>
                <w:sz w:val="20"/>
                <w:szCs w:val="20"/>
              </w:rPr>
              <w:t>9</w:t>
            </w:r>
            <w:r w:rsidR="00874EC3" w:rsidRPr="00874EC3">
              <w:rPr>
                <w:rFonts w:ascii="Times New Roman" w:eastAsia="Calibri" w:hAnsi="Times New Roman" w:cs="Times New Roman"/>
                <w:b/>
                <w:i/>
                <w:sz w:val="20"/>
                <w:szCs w:val="20"/>
              </w:rPr>
              <w:t>7</w:t>
            </w:r>
            <w:r>
              <w:rPr>
                <w:rFonts w:ascii="Times New Roman" w:eastAsia="Calibri" w:hAnsi="Times New Roman" w:cs="Times New Roman"/>
                <w:b/>
                <w:i/>
                <w:sz w:val="20"/>
                <w:szCs w:val="20"/>
              </w:rPr>
              <w:t xml:space="preserve"> </w:t>
            </w:r>
            <w:r w:rsidRPr="00BF5074">
              <w:rPr>
                <w:rFonts w:ascii="Times New Roman" w:eastAsia="Calibri" w:hAnsi="Times New Roman" w:cs="Times New Roman"/>
                <w:b/>
                <w:i/>
                <w:sz w:val="20"/>
                <w:szCs w:val="20"/>
              </w:rPr>
              <w:t>000</w:t>
            </w:r>
            <w:r>
              <w:rPr>
                <w:rFonts w:ascii="Times New Roman" w:eastAsia="Calibri" w:hAnsi="Times New Roman" w:cs="Times New Roman"/>
                <w:b/>
                <w:i/>
                <w:sz w:val="20"/>
                <w:szCs w:val="20"/>
              </w:rPr>
              <w:t xml:space="preserve"> р.)</w:t>
            </w:r>
          </w:p>
          <w:p w14:paraId="726FEA87" w14:textId="7766F142" w:rsidR="006654EE" w:rsidRPr="001320C8" w:rsidRDefault="006654EE" w:rsidP="006654EE">
            <w:pPr>
              <w:tabs>
                <w:tab w:val="left" w:pos="993"/>
                <w:tab w:val="left" w:pos="8647"/>
              </w:tabs>
              <w:contextualSpacing/>
              <w:jc w:val="both"/>
              <w:rPr>
                <w:rFonts w:ascii="Times New Roman" w:eastAsia="Calibri" w:hAnsi="Times New Roman" w:cs="Times New Roman"/>
                <w:b/>
                <w:sz w:val="20"/>
                <w:szCs w:val="20"/>
              </w:rPr>
            </w:pPr>
          </w:p>
        </w:tc>
      </w:tr>
      <w:tr w:rsidR="006654EE" w:rsidRPr="001320C8" w14:paraId="54D0A611" w14:textId="77777777" w:rsidTr="001320C8">
        <w:tblPrEx>
          <w:jc w:val="center"/>
        </w:tblPrEx>
        <w:trPr>
          <w:trHeight w:val="283"/>
          <w:jc w:val="center"/>
        </w:trPr>
        <w:tc>
          <w:tcPr>
            <w:tcW w:w="10485" w:type="dxa"/>
            <w:gridSpan w:val="3"/>
            <w:vAlign w:val="center"/>
          </w:tcPr>
          <w:p w14:paraId="75298498" w14:textId="77777777" w:rsidR="006654EE" w:rsidRPr="001320C8" w:rsidRDefault="006654EE" w:rsidP="006654EE">
            <w:pPr>
              <w:shd w:val="clear" w:color="auto" w:fill="FFFFFF"/>
              <w:ind w:firstLine="709"/>
              <w:contextualSpacing/>
              <w:jc w:val="center"/>
              <w:rPr>
                <w:rFonts w:ascii="Times New Roman" w:eastAsia="Calibri" w:hAnsi="Times New Roman" w:cs="Times New Roman"/>
                <w:b/>
                <w:color w:val="000000"/>
                <w:sz w:val="20"/>
                <w:szCs w:val="20"/>
                <w:shd w:val="clear" w:color="auto" w:fill="FFFFFF"/>
                <w:lang w:eastAsia="ru-RU" w:bidi="ru-RU"/>
              </w:rPr>
            </w:pPr>
            <w:r w:rsidRPr="001320C8">
              <w:rPr>
                <w:rFonts w:ascii="Times New Roman" w:eastAsia="Calibri" w:hAnsi="Times New Roman" w:cs="Times New Roman"/>
                <w:color w:val="000000"/>
                <w:sz w:val="20"/>
                <w:szCs w:val="20"/>
                <w:shd w:val="clear" w:color="auto" w:fill="FFFFFF"/>
                <w:lang w:eastAsia="ru-RU" w:bidi="ru-RU"/>
              </w:rPr>
              <w:t>5. Документы, прилагаемые к коммерческому предложению</w:t>
            </w:r>
          </w:p>
        </w:tc>
      </w:tr>
      <w:tr w:rsidR="006654EE" w:rsidRPr="001320C8" w14:paraId="4B48CEB4" w14:textId="77777777" w:rsidTr="001320C8">
        <w:tblPrEx>
          <w:jc w:val="center"/>
        </w:tblPrEx>
        <w:trPr>
          <w:jc w:val="center"/>
        </w:trPr>
        <w:tc>
          <w:tcPr>
            <w:tcW w:w="10485" w:type="dxa"/>
            <w:gridSpan w:val="3"/>
            <w:tcBorders>
              <w:bottom w:val="single" w:sz="4" w:space="0" w:color="auto"/>
            </w:tcBorders>
          </w:tcPr>
          <w:p w14:paraId="637FB4E9"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p w14:paraId="354C4D93"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tc>
      </w:tr>
    </w:tbl>
    <w:p w14:paraId="432EA21D"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p w14:paraId="6F0DFA64"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Настоящим подтверждаю и гарантирую, что _______________________:</w:t>
      </w:r>
    </w:p>
    <w:p w14:paraId="064BAF97"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 xml:space="preserve">                                                                            (наименование ЮЛ/ФИО ИП/ФИО)</w:t>
      </w:r>
    </w:p>
    <w:p w14:paraId="209BDEA4"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зарегистрирован в качестве юридического лица или индивидуального предпринимателя/зарегистрирован в качестве плательщика налога на профессиональный доход на территории Российской Федерации</w:t>
      </w:r>
    </w:p>
    <w:p w14:paraId="16B9088E"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не проводится ликвидация юридического лица и отсутствует решение арбитражного суда о признании юридического лица несостоятельным (банкротом) и об открытии конкурсного производства;</w:t>
      </w:r>
    </w:p>
    <w:p w14:paraId="5389F44B" w14:textId="43D8CF43" w:rsidR="001320C8" w:rsidRPr="004631F2"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 xml:space="preserve">подтверждает и гарантирует, что он не признан банкротом в отношении него не возбуждалось и не ведется дело о банкротстве, что он не имеет долгов и/или любых иных неисполненных обязательств, которые могут повлечь возбуждение в отношении него дела о банкротстве и/или о взыскании денежных средств, что ему ничего неизвестно о кредиторах, которые могут </w:t>
      </w:r>
      <w:r w:rsidRPr="001320C8">
        <w:rPr>
          <w:rFonts w:ascii="Times New Roman" w:eastAsia="Calibri" w:hAnsi="Times New Roman" w:cs="Times New Roman"/>
        </w:rPr>
        <w:lastRenderedPageBreak/>
        <w:t>обратиться в суд с иском о призвании его банкротом</w:t>
      </w:r>
      <w:r w:rsidRPr="004631F2">
        <w:rPr>
          <w:rFonts w:ascii="Times New Roman" w:eastAsia="Calibri" w:hAnsi="Times New Roman" w:cs="Times New Roman"/>
        </w:rPr>
        <w:t xml:space="preserve">, и что он сам не планирует обращаться в суд для признания себя банкротом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 индивидуальных предпринимателей/  физических лиц, применяющих специальный налоговый режим «Налог на профессиональный доход»)</w:t>
      </w:r>
      <w:r w:rsidRPr="004631F2">
        <w:rPr>
          <w:rFonts w:ascii="Times New Roman" w:eastAsia="Calibri" w:hAnsi="Times New Roman" w:cs="Times New Roman"/>
        </w:rPr>
        <w:t>;</w:t>
      </w:r>
    </w:p>
    <w:p w14:paraId="6E6DD0BD" w14:textId="68BE51ED" w:rsidR="001320C8" w:rsidRPr="004631F2" w:rsidRDefault="001320C8" w:rsidP="00223759">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подтверждает и гарантирует, доходы, учитываемые при определении налоговой базы, не превысили в календарном году 2,4 миллиона рублей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физических лиц, применяющих специальный налоговый режим «Налог на </w:t>
      </w:r>
      <w:r w:rsidR="004631F2" w:rsidRPr="004631F2">
        <w:rPr>
          <w:rFonts w:ascii="Times New Roman" w:eastAsia="Calibri" w:hAnsi="Times New Roman" w:cs="Times New Roman"/>
          <w:i/>
          <w:iCs/>
        </w:rPr>
        <w:t>профессиональный доход</w:t>
      </w:r>
      <w:r w:rsidR="00223759" w:rsidRPr="004631F2">
        <w:rPr>
          <w:rFonts w:ascii="Times New Roman" w:eastAsia="Calibri" w:hAnsi="Times New Roman" w:cs="Times New Roman"/>
          <w:i/>
          <w:iCs/>
        </w:rPr>
        <w:t>»</w:t>
      </w:r>
      <w:r w:rsidRPr="004631F2">
        <w:rPr>
          <w:rFonts w:ascii="Times New Roman" w:eastAsia="Calibri" w:hAnsi="Times New Roman" w:cs="Times New Roman"/>
          <w:i/>
          <w:iCs/>
        </w:rPr>
        <w:t>);</w:t>
      </w:r>
    </w:p>
    <w:p w14:paraId="05EDC74B"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w:t>
      </w:r>
      <w:r w:rsidRPr="001320C8">
        <w:rPr>
          <w:rFonts w:ascii="Times New Roman" w:eastAsia="Calibri" w:hAnsi="Times New Roman" w:cs="Times New Roman"/>
        </w:rPr>
        <w:t>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E0339A1"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деятельность не приостановлена в порядке, предусмотренном Кодексом Российской Федерации об административных правонарушениях;</w:t>
      </w:r>
    </w:p>
    <w:p w14:paraId="2CC67D8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10 000 (десять тысяч) рублей;</w:t>
      </w:r>
    </w:p>
    <w:p w14:paraId="55C9713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имеет опыт оказания идентичных услуг, подтверждающий возможность Исполнителя взять на себя обязанность по исполнению указанной услуги/ряда услуг;</w:t>
      </w:r>
    </w:p>
    <w:p w14:paraId="2C08288A"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обладает необходимыми лицензиями и/или сертификатами на оказание услуг, подлежащих лицензированию и сертификации в соответствии с действующим законодательством Российской Федерации;</w:t>
      </w:r>
    </w:p>
    <w:p w14:paraId="5007F167" w14:textId="46748544"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 xml:space="preserve">не состоит </w:t>
      </w:r>
      <w:proofErr w:type="gramStart"/>
      <w:r w:rsidRPr="001320C8">
        <w:rPr>
          <w:rFonts w:ascii="Times New Roman" w:eastAsia="Calibri" w:hAnsi="Times New Roman" w:cs="Times New Roman"/>
        </w:rPr>
        <w:t xml:space="preserve">с </w:t>
      </w:r>
      <w:r w:rsidR="00F96982">
        <w:rPr>
          <w:rFonts w:ascii="Times New Roman" w:eastAsia="Calibri" w:hAnsi="Times New Roman" w:cs="Times New Roman"/>
        </w:rPr>
        <w:t xml:space="preserve"> </w:t>
      </w:r>
      <w:r w:rsidR="00F96982" w:rsidRPr="00F96982">
        <w:rPr>
          <w:rFonts w:ascii="Times New Roman" w:eastAsia="Calibri" w:hAnsi="Times New Roman" w:cs="Times New Roman"/>
        </w:rPr>
        <w:t>ОБЩЕСТВО</w:t>
      </w:r>
      <w:proofErr w:type="gramEnd"/>
      <w:r w:rsidR="00F96982" w:rsidRPr="00F96982">
        <w:rPr>
          <w:rFonts w:ascii="Times New Roman" w:eastAsia="Calibri" w:hAnsi="Times New Roman" w:cs="Times New Roman"/>
        </w:rPr>
        <w:t xml:space="preserve"> С ОГРАНИЧЕННОЙ ОТВЕТСТВЕННОСТЬЮ "ОКТАВА ДИЗАЙН И МАРКЕТИНГ"</w:t>
      </w:r>
      <w:r w:rsidRPr="001320C8">
        <w:rPr>
          <w:rFonts w:ascii="Times New Roman" w:eastAsia="Calibri" w:hAnsi="Times New Roman" w:cs="Times New Roman"/>
        </w:rPr>
        <w:t>, являющимся получателем поддержки, в одной группе лиц;</w:t>
      </w:r>
    </w:p>
    <w:p w14:paraId="5BC4C9E4"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ознакомлен с Порядком в полном объеме;</w:t>
      </w:r>
    </w:p>
    <w:p w14:paraId="278228FD"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согласен с тем, что в случае, если документация предоставлена им не в полном комплекте, он не будет допущен к участию в отборе;</w:t>
      </w:r>
    </w:p>
    <w:p w14:paraId="476B40BC"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гарантирует достоверность представленной им в настоящей Заявке информации;</w:t>
      </w:r>
    </w:p>
    <w:p w14:paraId="789F496E"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сообщает, что ему известно, что в случае установления недостоверности предоставленной им в настоящей Заявке информации, Претендент может быть отстранен Комиссией от участия на любом этапе проведения отбора.</w:t>
      </w:r>
    </w:p>
    <w:p w14:paraId="11D0F8B3"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4"/>
          <w:szCs w:val="24"/>
        </w:rPr>
      </w:pPr>
      <w:r w:rsidRPr="001320C8">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 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Тульским региональным фондом «Центр поддержки предпринимательства» и министерством промышленности и торговли Тульской области. Настоящее согласие на обработку персональных данных действует со дня его подписания до отзыва, который может быть осуществлен путем подачи личного письменного заявления в адрес оператора персональных данных.</w:t>
      </w:r>
    </w:p>
    <w:p w14:paraId="18E1A8B2"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0" w:type="auto"/>
        <w:jc w:val="center"/>
        <w:tblLook w:val="04A0" w:firstRow="1" w:lastRow="0" w:firstColumn="1" w:lastColumn="0" w:noHBand="0" w:noVBand="1"/>
      </w:tblPr>
      <w:tblGrid>
        <w:gridCol w:w="1838"/>
        <w:gridCol w:w="2502"/>
        <w:gridCol w:w="2463"/>
        <w:gridCol w:w="2542"/>
      </w:tblGrid>
      <w:tr w:rsidR="004631F2" w:rsidRPr="000C0ADE" w14:paraId="747D6FB4" w14:textId="77777777" w:rsidTr="00D561BF">
        <w:trPr>
          <w:jc w:val="center"/>
        </w:trPr>
        <w:tc>
          <w:tcPr>
            <w:tcW w:w="1838" w:type="dxa"/>
            <w:tcBorders>
              <w:top w:val="nil"/>
              <w:left w:val="nil"/>
              <w:bottom w:val="nil"/>
              <w:right w:val="nil"/>
            </w:tcBorders>
          </w:tcPr>
          <w:p w14:paraId="432D6B61" w14:textId="77777777" w:rsidR="004631F2" w:rsidRDefault="004631F2" w:rsidP="00D561BF">
            <w:pPr>
              <w:pStyle w:val="ab"/>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407D3FC1" w14:textId="77777777" w:rsidR="004631F2" w:rsidRDefault="004631F2" w:rsidP="00D561BF">
            <w:pPr>
              <w:pStyle w:val="ab"/>
              <w:rPr>
                <w:sz w:val="24"/>
                <w:szCs w:val="24"/>
              </w:rPr>
            </w:pPr>
          </w:p>
        </w:tc>
        <w:tc>
          <w:tcPr>
            <w:tcW w:w="2463" w:type="dxa"/>
            <w:tcBorders>
              <w:top w:val="nil"/>
              <w:left w:val="nil"/>
              <w:right w:val="nil"/>
            </w:tcBorders>
            <w:shd w:val="clear" w:color="auto" w:fill="F2F2F2" w:themeFill="background1" w:themeFillShade="F2"/>
          </w:tcPr>
          <w:p w14:paraId="2003AEF3" w14:textId="77777777" w:rsidR="004631F2" w:rsidRDefault="004631F2" w:rsidP="00D561BF">
            <w:pPr>
              <w:pStyle w:val="ab"/>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485B5FF7" w14:textId="77777777" w:rsidR="004631F2" w:rsidRPr="000C0ADE" w:rsidRDefault="004631F2" w:rsidP="00D561BF">
            <w:pPr>
              <w:pStyle w:val="ab"/>
              <w:rPr>
                <w:sz w:val="24"/>
                <w:szCs w:val="24"/>
                <w:lang w:val="en-US"/>
              </w:rPr>
            </w:pPr>
            <w:r>
              <w:rPr>
                <w:sz w:val="24"/>
                <w:szCs w:val="24"/>
                <w:lang w:val="en-US"/>
              </w:rPr>
              <w:t>/</w:t>
            </w:r>
          </w:p>
        </w:tc>
      </w:tr>
      <w:tr w:rsidR="004631F2" w14:paraId="7E6499D9" w14:textId="77777777" w:rsidTr="00D561BF">
        <w:trPr>
          <w:trHeight w:val="70"/>
          <w:jc w:val="center"/>
        </w:trPr>
        <w:tc>
          <w:tcPr>
            <w:tcW w:w="1838" w:type="dxa"/>
            <w:tcBorders>
              <w:top w:val="nil"/>
              <w:left w:val="nil"/>
              <w:bottom w:val="nil"/>
              <w:right w:val="nil"/>
            </w:tcBorders>
          </w:tcPr>
          <w:p w14:paraId="0B333897" w14:textId="77777777" w:rsidR="004631F2" w:rsidRDefault="004631F2" w:rsidP="00D561BF">
            <w:pPr>
              <w:pStyle w:val="ab"/>
              <w:rPr>
                <w:sz w:val="24"/>
                <w:szCs w:val="24"/>
              </w:rPr>
            </w:pPr>
          </w:p>
        </w:tc>
        <w:tc>
          <w:tcPr>
            <w:tcW w:w="2502" w:type="dxa"/>
            <w:tcBorders>
              <w:left w:val="nil"/>
              <w:bottom w:val="nil"/>
              <w:right w:val="nil"/>
            </w:tcBorders>
          </w:tcPr>
          <w:p w14:paraId="470EB76C" w14:textId="77777777" w:rsidR="004631F2" w:rsidRDefault="004631F2" w:rsidP="00D561BF">
            <w:pPr>
              <w:pStyle w:val="ab"/>
              <w:jc w:val="center"/>
              <w:rPr>
                <w:sz w:val="24"/>
                <w:szCs w:val="24"/>
              </w:rPr>
            </w:pPr>
            <w:r>
              <w:rPr>
                <w:sz w:val="18"/>
                <w:szCs w:val="26"/>
              </w:rPr>
              <w:t>(должность)</w:t>
            </w:r>
          </w:p>
        </w:tc>
        <w:tc>
          <w:tcPr>
            <w:tcW w:w="2463" w:type="dxa"/>
            <w:tcBorders>
              <w:left w:val="nil"/>
              <w:bottom w:val="nil"/>
              <w:right w:val="nil"/>
            </w:tcBorders>
          </w:tcPr>
          <w:p w14:paraId="1A9F776A" w14:textId="77777777" w:rsidR="004631F2" w:rsidRDefault="004631F2" w:rsidP="00D561BF">
            <w:pPr>
              <w:pStyle w:val="ab"/>
              <w:jc w:val="center"/>
              <w:rPr>
                <w:sz w:val="18"/>
                <w:szCs w:val="26"/>
              </w:rPr>
            </w:pPr>
            <w:r>
              <w:rPr>
                <w:sz w:val="18"/>
                <w:szCs w:val="26"/>
              </w:rPr>
              <w:t>(п</w:t>
            </w:r>
            <w:r w:rsidRPr="00A07742">
              <w:rPr>
                <w:sz w:val="18"/>
                <w:szCs w:val="26"/>
              </w:rPr>
              <w:t>одпись</w:t>
            </w:r>
            <w:r>
              <w:rPr>
                <w:sz w:val="18"/>
                <w:szCs w:val="26"/>
              </w:rPr>
              <w:t>)</w:t>
            </w:r>
          </w:p>
          <w:p w14:paraId="72B4D46D" w14:textId="77777777" w:rsidR="004631F2" w:rsidRPr="008042C3" w:rsidRDefault="004631F2" w:rsidP="00D561BF">
            <w:pPr>
              <w:pStyle w:val="ab"/>
              <w:jc w:val="center"/>
              <w:rPr>
                <w:sz w:val="18"/>
                <w:szCs w:val="18"/>
              </w:rPr>
            </w:pPr>
          </w:p>
          <w:p w14:paraId="1E465F46" w14:textId="77777777" w:rsidR="004631F2" w:rsidRDefault="004631F2" w:rsidP="00D561BF">
            <w:pPr>
              <w:pStyle w:val="ab"/>
              <w:jc w:val="center"/>
              <w:rPr>
                <w:sz w:val="24"/>
                <w:szCs w:val="24"/>
              </w:rPr>
            </w:pPr>
            <w:r>
              <w:rPr>
                <w:sz w:val="18"/>
                <w:szCs w:val="26"/>
              </w:rPr>
              <w:t>М.П.</w:t>
            </w:r>
          </w:p>
        </w:tc>
        <w:tc>
          <w:tcPr>
            <w:tcW w:w="2542" w:type="dxa"/>
            <w:tcBorders>
              <w:left w:val="nil"/>
              <w:bottom w:val="nil"/>
              <w:right w:val="nil"/>
            </w:tcBorders>
          </w:tcPr>
          <w:p w14:paraId="0CC1B5B5" w14:textId="77777777" w:rsidR="004631F2" w:rsidRDefault="004631F2" w:rsidP="00D561BF">
            <w:pPr>
              <w:pStyle w:val="ab"/>
              <w:jc w:val="center"/>
              <w:rPr>
                <w:sz w:val="24"/>
                <w:szCs w:val="24"/>
              </w:rPr>
            </w:pPr>
            <w:r w:rsidRPr="00A07742">
              <w:rPr>
                <w:sz w:val="18"/>
                <w:szCs w:val="26"/>
              </w:rPr>
              <w:t>(ФИО)</w:t>
            </w:r>
          </w:p>
        </w:tc>
      </w:tr>
    </w:tbl>
    <w:p w14:paraId="655F0732" w14:textId="77777777" w:rsidR="001320C8" w:rsidRPr="001320C8" w:rsidRDefault="001320C8" w:rsidP="004631F2">
      <w:pPr>
        <w:spacing w:after="0" w:line="240" w:lineRule="auto"/>
        <w:rPr>
          <w:rFonts w:ascii="Times New Roman" w:eastAsia="Calibri" w:hAnsi="Times New Roman" w:cs="Times New Roman"/>
          <w:sz w:val="28"/>
        </w:rPr>
      </w:pPr>
    </w:p>
    <w:p w14:paraId="09A3F9B6" w14:textId="77777777" w:rsidR="00152DA4" w:rsidRDefault="00152DA4"/>
    <w:sectPr w:rsidR="00152DA4" w:rsidSect="001320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3A1"/>
    <w:multiLevelType w:val="hybridMultilevel"/>
    <w:tmpl w:val="4EFA2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B241F"/>
    <w:multiLevelType w:val="hybridMultilevel"/>
    <w:tmpl w:val="F48C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C5"/>
    <w:rsid w:val="001320C8"/>
    <w:rsid w:val="00152DA4"/>
    <w:rsid w:val="001D38C1"/>
    <w:rsid w:val="001D649D"/>
    <w:rsid w:val="00215DF9"/>
    <w:rsid w:val="00223759"/>
    <w:rsid w:val="004631F2"/>
    <w:rsid w:val="006654EE"/>
    <w:rsid w:val="006C6CE7"/>
    <w:rsid w:val="00785A24"/>
    <w:rsid w:val="00874EC3"/>
    <w:rsid w:val="00AA4CC5"/>
    <w:rsid w:val="00BF5074"/>
    <w:rsid w:val="00DB49F1"/>
    <w:rsid w:val="00E56A09"/>
    <w:rsid w:val="00ED5265"/>
    <w:rsid w:val="00F9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DA88"/>
  <w15:chartTrackingRefBased/>
  <w15:docId w15:val="{B72AFC45-AD8D-4C7B-85E4-8B0D820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3759"/>
    <w:rPr>
      <w:sz w:val="16"/>
      <w:szCs w:val="16"/>
    </w:rPr>
  </w:style>
  <w:style w:type="paragraph" w:styleId="a5">
    <w:name w:val="annotation text"/>
    <w:basedOn w:val="a"/>
    <w:link w:val="a6"/>
    <w:uiPriority w:val="99"/>
    <w:semiHidden/>
    <w:unhideWhenUsed/>
    <w:rsid w:val="00223759"/>
    <w:pPr>
      <w:spacing w:line="240" w:lineRule="auto"/>
    </w:pPr>
    <w:rPr>
      <w:sz w:val="20"/>
      <w:szCs w:val="20"/>
    </w:rPr>
  </w:style>
  <w:style w:type="character" w:customStyle="1" w:styleId="a6">
    <w:name w:val="Текст примечания Знак"/>
    <w:basedOn w:val="a0"/>
    <w:link w:val="a5"/>
    <w:uiPriority w:val="99"/>
    <w:semiHidden/>
    <w:rsid w:val="00223759"/>
    <w:rPr>
      <w:sz w:val="20"/>
      <w:szCs w:val="20"/>
    </w:rPr>
  </w:style>
  <w:style w:type="paragraph" w:styleId="a7">
    <w:name w:val="annotation subject"/>
    <w:basedOn w:val="a5"/>
    <w:next w:val="a5"/>
    <w:link w:val="a8"/>
    <w:uiPriority w:val="99"/>
    <w:semiHidden/>
    <w:unhideWhenUsed/>
    <w:rsid w:val="00223759"/>
    <w:rPr>
      <w:b/>
      <w:bCs/>
    </w:rPr>
  </w:style>
  <w:style w:type="character" w:customStyle="1" w:styleId="a8">
    <w:name w:val="Тема примечания Знак"/>
    <w:basedOn w:val="a6"/>
    <w:link w:val="a7"/>
    <w:uiPriority w:val="99"/>
    <w:semiHidden/>
    <w:rsid w:val="00223759"/>
    <w:rPr>
      <w:b/>
      <w:bCs/>
      <w:sz w:val="20"/>
      <w:szCs w:val="20"/>
    </w:rPr>
  </w:style>
  <w:style w:type="paragraph" w:styleId="a9">
    <w:name w:val="Balloon Text"/>
    <w:basedOn w:val="a"/>
    <w:link w:val="aa"/>
    <w:uiPriority w:val="99"/>
    <w:semiHidden/>
    <w:unhideWhenUsed/>
    <w:rsid w:val="00223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3759"/>
    <w:rPr>
      <w:rFonts w:ascii="Segoe UI" w:hAnsi="Segoe UI" w:cs="Segoe UI"/>
      <w:sz w:val="18"/>
      <w:szCs w:val="18"/>
    </w:rPr>
  </w:style>
  <w:style w:type="paragraph" w:styleId="ab">
    <w:name w:val="No Spacing"/>
    <w:uiPriority w:val="1"/>
    <w:qFormat/>
    <w:rsid w:val="004631F2"/>
    <w:pPr>
      <w:spacing w:after="0" w:line="240" w:lineRule="auto"/>
    </w:pPr>
    <w:rPr>
      <w:rFonts w:ascii="Times New Roman" w:eastAsia="Times New Roman" w:hAnsi="Times New Roman" w:cs="Times New Roman"/>
      <w:sz w:val="20"/>
      <w:szCs w:val="20"/>
      <w:lang w:eastAsia="ru-RU"/>
    </w:rPr>
  </w:style>
  <w:style w:type="paragraph" w:customStyle="1" w:styleId="ac">
    <w:name w:val="_Заглавие"/>
    <w:basedOn w:val="a"/>
    <w:qFormat/>
    <w:rsid w:val="00BF5074"/>
    <w:pPr>
      <w:spacing w:after="0" w:line="24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Latysheva</dc:creator>
  <cp:keywords/>
  <dc:description/>
  <cp:lastModifiedBy>Дарья Буздина</cp:lastModifiedBy>
  <cp:revision>7</cp:revision>
  <cp:lastPrinted>2021-09-30T13:53:00Z</cp:lastPrinted>
  <dcterms:created xsi:type="dcterms:W3CDTF">2021-08-23T09:26:00Z</dcterms:created>
  <dcterms:modified xsi:type="dcterms:W3CDTF">2021-11-15T11:04:00Z</dcterms:modified>
</cp:coreProperties>
</file>